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Постановлением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Комсомольска-на-Амуре</w:t>
      </w:r>
    </w:p>
    <w:p w:rsidR="00CD5863" w:rsidRDefault="00CD5863" w:rsidP="00CD58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от 6 августа 2020 г.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CD5863">
        <w:rPr>
          <w:rFonts w:ascii="Times New Roman" w:hAnsi="Times New Roman" w:cs="Times New Roman"/>
          <w:bCs/>
          <w:sz w:val="28"/>
          <w:szCs w:val="28"/>
        </w:rPr>
        <w:t xml:space="preserve"> 1517-па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(в ред. от 18.10.2021 № 1801-па)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ГОРОДА КОМСОМОЛЬСКА-НА-АМУРЕ «ОБЕСПЕЧЕНИЕ ОБЩЕСТВЕННОЙ БЕЗОПАСНОСТИ И ПРОТИВОДЕЙСТВИЕ ПРЕСТУПНОСТИ НА ТЕРРИТОРИИ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ГОРОДА КОМСОМОЛЬСКА-НА-АМУРЕ»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города Комсомольска-на-Амуре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«Обеспечение общественной безопасности и противодействие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преступности на территории города Комсомольска-на-Амуре»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(далее - Программа)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58"/>
        <w:gridCol w:w="7443"/>
      </w:tblGrid>
      <w:tr w:rsidR="00CD5863" w:rsidRPr="00CD5863" w:rsidTr="00CD586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Отдел административных органов администрации города Комсомольска-на-Амуре (далее - отдел административных органов)</w:t>
            </w:r>
          </w:p>
        </w:tc>
      </w:tr>
      <w:tr w:rsidR="00CD5863" w:rsidRPr="00CD5863" w:rsidTr="00CD586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Администрация города Комсомольска-на-Амуре (далее - Администрация города);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Управление ЖКХ, топлива и энергетики);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Управление по делам ГОЧС администрации города Комсомольска-на-Амуре Хабаровского края (далее - Управление по делам ГОЧС);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Департамент экономического развития администрации города Комсомольска-на-Амуре (далее - ДЭР);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Финансовое управление администрации города Комсомольска-на-Амуре Хабаровского края (далее - Финансовое управление);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Управление архитектуры и градостроительства администрации города Комсомольска-на-Амуре Хабаровского края (далее - УАиГ):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Управление информационных технологий и связи администрации города Комсомольска-на-Амуре (далее - УИТС);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Отдел по работе с населением администрации города 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(далее - ОРН);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Управление дорожной деятельности и внешнего благоустройства администрации города Комсомольска-на-Амуре Хабаровского края (далее - УДД и ВБ);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Комитет по управлению имуществом администрации города Комсомольска-на-Амуре Хабаровского края (далее - Комитет по управлению имуществом);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Управление по физической культуре, спорту и молодежной политике администрации города Комсомольска-на-Амуре Хабаровского края (далее - УпФКСиМП);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Отдел кадровой и муниципальной службы администрации города Комсомольска-на-Амуре (далее - отдел К и МС);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Сектор пресс-службы администрации города Комсомольска-на-Амуре (далее - сектор пресс-службы);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Контрольно-правовое управление администрации города Комсомольска-на-Амуре (далее - КПУ);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Отраслевые органы администрации города Комсомольска-на-Амуре.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 по согласованию: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Управление МВД России по городу Комсомольску-на-Амуре Хабаровского края (далее - УМВД России по городу);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Служба в г. Комсомольске-на-Амуре УФСБ РФ по Хабаровскому краю (далее - служба УФСБ в городе);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Комсомольский линейный отдел МВД России на транспорте;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Комсомольский-на-Амуре таможенный пост Хабаровской таможни;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Комсомольский-на-Амуре военный гарнизон;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Филиал по Ленинскому округу г. Комсомольска-на-Амуре ФКУ УИИ УФСИН России по Хабаровскому краю (далее Ф по ЛО ФКУ УИИ УФСИН);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Филиал по Центральному округу г. Комсомольска-на-Амуре ФКУ УИИ УФСИН России по Хабаровскому краю (далее Ф по ЦО ФКУ УИИ УФСИН);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КГКУ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Центр социальной поддержки населения по городу Комсомольску-на-Амуре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КГБУ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Комсомольский-на-Амуре комплексный центр социального обслуживания населения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- КГКУ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Центр занятости населения города Комсомольска-на-Амуре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- КГКУ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ЦЗН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КГБУЗ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Наркологический диспансер г. Комсомольска-на-Амуре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КГБУЗ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НД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Отдел опеки и попечительства по городу Комсомольску-на-Амуре Министерства образования и науки Хабаровского края (далее - отдел опеки и попечительства);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Территориальный отдел Роспотребнадзора по Хабаровскому краю в городе Комсомольске-на-Амуре (далее - ТО Роспотребнадзор);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Администрации учреждений среднего и высшего профессионального образования.</w:t>
            </w:r>
          </w:p>
        </w:tc>
      </w:tr>
      <w:tr w:rsidR="00CD5863" w:rsidRPr="00CD5863" w:rsidTr="00CD586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обеспечение безопасности населения города Комсомольск-на-Амуре от угроз криминогенного характера</w:t>
            </w:r>
          </w:p>
        </w:tc>
      </w:tr>
      <w:tr w:rsidR="00CD5863" w:rsidRPr="00CD5863" w:rsidTr="00CD586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Задачи Программы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пропаганда ведения здорового образа жизни, правомерного поведения и других направлений в сфере обеспечения общественной безопасности и профилактики правонарушений;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противодействие преступности, профилактика терроризма и экстремизма, распространению наркомании и коррупции.</w:t>
            </w:r>
          </w:p>
        </w:tc>
      </w:tr>
      <w:tr w:rsidR="00CD5863" w:rsidRPr="00CD5863" w:rsidTr="00CD586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в рамках Программы реализация подпрограмм не предусмотрены</w:t>
            </w:r>
          </w:p>
        </w:tc>
      </w:tr>
      <w:tr w:rsidR="00CD5863" w:rsidRPr="00CD5863" w:rsidTr="00CD586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формирование здорового образа жизни;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профилактика правонарушений, терроризма и экстремизма;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профилактика наркомании и противодействие незаконному обороту наркотиков;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предупреждение коррупции.</w:t>
            </w:r>
          </w:p>
        </w:tc>
      </w:tr>
      <w:tr w:rsidR="00CD5863" w:rsidRPr="00CD5863" w:rsidTr="00CD586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Основной показатель (индикатор) Программы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преступлений, зарегистрированных на территории города Комсомольска-на-Амуре</w:t>
            </w:r>
          </w:p>
        </w:tc>
      </w:tr>
      <w:tr w:rsidR="00CD5863" w:rsidRPr="00CD5863" w:rsidTr="00CD586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Программа реализуется в один этап с 2021 года по 2028 год</w:t>
            </w:r>
          </w:p>
        </w:tc>
      </w:tr>
      <w:tr w:rsidR="00CD5863" w:rsidRPr="00CD5863" w:rsidTr="00CD586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Ресурсное обеспечение реализации Программы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Предполагаемый объем финансирования мероприятий Программы из местного бюджета составляет 4771,68 тыс. рублей, в том числе: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в 2021 году - 596,46 тыс. рублей;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в 2022 году - 596,46 тыс. рублей;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в 2023 году - 596,46 тыс. рублей;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в 2024 году - 596,46 тыс. рублей;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в 2025 году - 596,46 тыс. рублей;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в 2026 году - 596,46 тыс. рублей;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в 2027 году - 596,46 тыс. рублей;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в 2028 году - 596,46 тыс. рублей.</w:t>
            </w:r>
          </w:p>
        </w:tc>
      </w:tr>
      <w:tr w:rsidR="00CD5863" w:rsidRPr="00CD5863" w:rsidTr="00CD5863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снижение количества зарегистрированных на территории города Комсомольска-на-Амуре преступлений на 1,6%;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снижение количества лиц, состоящих на учете в наркологическом диспансере, из расчета на 100 тыс. населения, до 2385 человек;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снижение количества лиц, состоящих на учете в наркологическом диспансере с диагнозом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алкоголизм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, из расчета на 100 тыс. населения, до 1961 человека;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увеличение количества лиц, вовлеченных в деятельность добровольных формирований граждан по охране общественного порядка, до 126 человек;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снижение доли лиц, ранее осуждавшихся за совершение преступлений, в общем числе лиц совершивших преступления, с 29,7% до 29,3%;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снижение доли лиц, совершивших преступления в состоянии опьянения, с 42,7% до 42,3%;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снижение доли лиц, без определенного места работы, совершивших преступления, с 61% до 60,6%;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снижение количества преступлений, совершенных несовершеннолетними, на 7,8%;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недопущение совершенных на территории города Комсомольска-на-Амуре преступлений террористического характера;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недопущение совершенных на территории города Комсомольска-на-Амуре преступлений экстремистской направленности;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увеличение размещенных в муниципальных средствах массовой информации публикаций профилактической направленности до 63 в год;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снижение количества лиц, состоящих на учете в наркологическом диспансере с диагнозом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наркомания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, из расчета на 100 тыс. населения, до 215 человек;</w:t>
            </w:r>
          </w:p>
          <w:p w:rsidR="00CD5863" w:rsidRPr="00CD5863" w:rsidRDefault="00CD5863" w:rsidP="00CD5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863">
              <w:rPr>
                <w:rFonts w:ascii="Times New Roman" w:hAnsi="Times New Roman" w:cs="Times New Roman"/>
                <w:bCs/>
                <w:sz w:val="28"/>
                <w:szCs w:val="28"/>
              </w:rPr>
              <w:t>- недопущение коррупционных правонарушений муниципальными служащими.</w:t>
            </w:r>
          </w:p>
        </w:tc>
      </w:tr>
    </w:tbl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  <w:sectPr w:rsidR="00CD5863" w:rsidRPr="00CD5863" w:rsidSect="00CD5863">
          <w:headerReference w:type="default" r:id="rId7"/>
          <w:pgSz w:w="11906" w:h="16840"/>
          <w:pgMar w:top="1134" w:right="680" w:bottom="1134" w:left="1531" w:header="454" w:footer="0" w:gutter="0"/>
          <w:cols w:space="720"/>
          <w:noEndnote/>
          <w:titlePg/>
          <w:docGrid w:linePitch="299"/>
        </w:sectPr>
      </w:pPr>
    </w:p>
    <w:p w:rsidR="00CD5863" w:rsidRDefault="00CD5863" w:rsidP="00CD586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1. Общая характеристика текущего состояния в области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обеспечения общественной безопасности и противодействия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преступности на территории города Комсомольска-на-Амуре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города Комсомольска-на-Амуре от 03 июня 2014 года N 1875-па была утверждена муниципальная </w:t>
      </w:r>
      <w:hyperlink r:id="rId8" w:history="1">
        <w:r w:rsidRPr="00CD5863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программа</w:t>
        </w:r>
      </w:hyperlink>
      <w:r w:rsidRPr="00CD5863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Город Комсомольск-на-Амуре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 xml:space="preserve">Обеспечение безопасности и противодействие преступности на территории муниципального образования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Город Комсомольск-на-Амуре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>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Реализация на территории города Комсомольска-на-Амуре мероприятий в сфере обеспечения законности, правопорядка и общественной безопасности включала в себя четыре основных направления: общая профилактика правонарушений, противодействие терроризму и экстремизму, противодействие распространению наркомании и незаконному обороту наркотиков, предупреждение коррупции.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Реализация данных направлений, а также принятие администрацией города координирующих мер в данных сферах (посредством обеспечения работы коллегиальных совещательных органов в сфере обеспечения правопорядка и противодействия преступности - антинаркотической и антитеррористической комиссий, комиссии по координации работы по противодействию коррупции, комиссии по профилактике правонарушений и реализации принятых данными органами решений) позволила к 2020 году достичь определенных результатов и сдержать криминогенную обстановку на приемлемом уровне.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Анализ статистических данных показывает, что на территории города Комсомольска-на-Амуре на протяжении 7 лет сохраняется стойкая тенденция к сокращению числа зарегистрированных общеуголовных преступлений (2013 год - 5806, 2019 год - 4168, в том числе совершенных несовершеннолетними (2013 год - 293, 2019 год - 149).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Вместе с тем, развитие криминогенной обстановки в течение 2014 - 2019 годов как по городу Комсомольску-на-Амуре, так и по Хабаровскому краю обуславливает необходимость как продолжения работы по уже имеющимся направлениям, так и выделения новых направлений деятельности в сфере обеспечения безопасности, предполагающих реализацию посредством применения программного метода в рамках настоящей муниципальной программы (далее - Программа).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Так, с 2013 года остается высоким количество преступлений, совершенных в состоянии алкогольного опьянения (2013 год - 43,2%, 2019 год - 38,8%).</w:t>
      </w:r>
    </w:p>
    <w:p w:rsid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Анализ данных уголовно-правовой статистики за последние годы свидетельствует о том, что более 60 процентов всех преступных посягательств</w:t>
      </w:r>
    </w:p>
    <w:p w:rsid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совершается лицами, без определенного места работы (2013 год - 61,7%, 2019 год - 68,1%).</w:t>
      </w:r>
    </w:p>
    <w:p w:rsid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Требует дальнейшего развития система добровольного участия населения края в охране общественного порядка. </w:t>
      </w:r>
      <w:hyperlink r:id="rId9" w:history="1">
        <w:r w:rsidRPr="00CD5863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</w:t>
        </w:r>
      </w:hyperlink>
      <w:r w:rsidRPr="00CD5863">
        <w:rPr>
          <w:rFonts w:ascii="Times New Roman" w:hAnsi="Times New Roman" w:cs="Times New Roman"/>
          <w:bCs/>
          <w:sz w:val="28"/>
          <w:szCs w:val="28"/>
        </w:rPr>
        <w:t xml:space="preserve"> Хабаровского края от 25 апреля 2012 г. N 188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О регулировании отдельных вопросов участия граждан в охране общественного порядка на территории Хабаровского края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 xml:space="preserve"> позволил приобрести легитимность деятельности уже существующих добровольных формирований (дружин). Администрацией города и Управлением МВД РФ по городу Комсомольску-на-Амуре проводилась работа по созданию добровольных формирований граждан по охране общественного порядка (далее - дружины). К 2019 году в городе Комсомольске-на-Амуре создано 8 дружин (104 дружинника), которые принимали участие в профилактических мероприятиях, охране общественного порядка при проведении на территории муниципального образования мероприятий с массовым пребыванием людей.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За 12 месяцев 2019 года на территории города Комсомольска-на-Амуре сотрудниками полиции проведено 228 совместных с дружинами профилактических мероприятий, направленных на охрану общественного порядка при проведении спортивных, культурных и иных массовых мероприятий (25); по местам концентрации несовершеннолетних (23); по выявлению предприятий торговли, допустивших реализацию алкогольной и спиртосодержащей продукции (17); выявлено фактов реализации несовершеннолетним алкогольной и спиртосодержащей продукции (1); посещение неблагополучных семей (28); на проверку несовершеннолетних, состоящих на учете инспекции по делам несовершеннолетних УМВД РФ по городу (23); на проверку лиц, состоящих на профилактическом учете у участковых уполномоченных полиции УМВД РФ по городу (42); количество выходов на патрулирование с наружными нарядами полиции (68).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В ходе работы сотрудниками полиции совместно с дружинниками изъято 554,87 литра алкогольной и спиртосодержащей продукции, также изъяты наркотические средства общим весом 93,05 грамм.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Реализуемые мероприятия способствовали повышению степени заинтересованности населения города в участии в мероприятиях по охране общественного порядка, что обуславливает необходимость продолжения реализации данных мер в 2021 году и в последующих годах.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Администрацией города осуществлялось взаимодействие с уголовно-исполнительными инспекциями по Центральному и Ленинскому округам города Комсомольска-на-Амуре по исполнению наказаний в виде исправительных и обязательных работ.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Рассматривая антикоррупционный сегмент проводимой работы, необходимо отметить, что с 2013 года в городе отмечено сокращение количества возбужденных правоохранительными органами уголовных дел коррупционной направленности, намечена стойкая тенденция к сокращению фактов взяточничества (3 преступления - в 2013 году, 0 преступлений в 2019 году).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Вместе с тем, вносимые в федеральное законодательство изменения, в том числе утвержденный Президентом Российской Федерации Национальный </w:t>
      </w:r>
      <w:hyperlink r:id="rId10" w:history="1">
        <w:r w:rsidRPr="00CD5863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план</w:t>
        </w:r>
      </w:hyperlink>
      <w:r w:rsidRPr="00CD5863">
        <w:rPr>
          <w:rFonts w:ascii="Times New Roman" w:hAnsi="Times New Roman" w:cs="Times New Roman"/>
          <w:bCs/>
          <w:sz w:val="28"/>
          <w:szCs w:val="28"/>
        </w:rPr>
        <w:t xml:space="preserve"> противодействия коррупции на 2018 - 2020 годы, принятие законодательных </w:t>
      </w:r>
      <w:r w:rsidRPr="00CD5863">
        <w:rPr>
          <w:rFonts w:ascii="Times New Roman" w:hAnsi="Times New Roman" w:cs="Times New Roman"/>
          <w:bCs/>
          <w:sz w:val="28"/>
          <w:szCs w:val="28"/>
        </w:rPr>
        <w:lastRenderedPageBreak/>
        <w:t>актов в сфере установления контроля над расходами, а также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для лиц, замещающих государственные должности, государственных гражданских служащих и муниципальных служащих, требуют совершенствования проводимой антикоррупционной работы, реализации дополнительных мероприятий.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Администрацией города принят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 xml:space="preserve">Порядок действий привлекаемых сил и средств при установлении уровней террористической опасности на территории муниципального образования городской округ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Город Комсомольск-на-Амуре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>, утвержденный постановлением главы города Комсомольска-на-Амуре от 20 июня 2013 года N 111.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С учетом изложенного, вышеуказанные обстоятельства обуславливают необходимость реализации комплексной многоуровневой системы мероприятий в сфере обеспечения общественной безопасности и противодействия преступности с увязкой их по ресурсам посредством применения программного метода, обеспечивающего достижение целей муниципальной политики в сфере социально-экономического развития.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2. Приоритеты и цели деятельности администрации города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в сфере обеспечения общественной безопасности.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Цели и задачи Программы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Создание безопасных условий для реализации гражданами конституционных прав и свобод, минимизация и ликвидация угроз и рисков для развития личности, общества и государства, обеспечение достойного качества и уровня жизни Российской Федерации являются основными направлениями </w:t>
      </w:r>
      <w:hyperlink r:id="rId11" w:history="1">
        <w:r w:rsidRPr="00CD5863">
          <w:rPr>
            <w:rFonts w:ascii="Times New Roman" w:hAnsi="Times New Roman" w:cs="Times New Roman"/>
            <w:bCs/>
            <w:color w:val="0000FF"/>
            <w:sz w:val="28"/>
            <w:szCs w:val="28"/>
          </w:rPr>
          <w:t>Стратегии</w:t>
        </w:r>
      </w:hyperlink>
      <w:r w:rsidRPr="00CD5863">
        <w:rPr>
          <w:rFonts w:ascii="Times New Roman" w:hAnsi="Times New Roman" w:cs="Times New Roman"/>
          <w:bCs/>
          <w:sz w:val="28"/>
          <w:szCs w:val="28"/>
        </w:rPr>
        <w:t xml:space="preserve"> национальной безопасности Российской Федерации, утвержденной Указом Президента Российской Федерации от 31 декабря 2015 г. N 683, а также </w:t>
      </w:r>
      <w:hyperlink r:id="rId12" w:history="1">
        <w:r w:rsidRPr="00CD5863">
          <w:rPr>
            <w:rFonts w:ascii="Times New Roman" w:hAnsi="Times New Roman" w:cs="Times New Roman"/>
            <w:bCs/>
            <w:color w:val="0000FF"/>
            <w:sz w:val="28"/>
            <w:szCs w:val="28"/>
          </w:rPr>
          <w:t>Концепции</w:t>
        </w:r>
      </w:hyperlink>
      <w:r w:rsidRPr="00CD5863">
        <w:rPr>
          <w:rFonts w:ascii="Times New Roman" w:hAnsi="Times New Roman" w:cs="Times New Roman"/>
          <w:bCs/>
          <w:sz w:val="28"/>
          <w:szCs w:val="28"/>
        </w:rPr>
        <w:t xml:space="preserve"> общественной безопасности в Российской Федерации, утвержденной Президентом Российской Федерации 14 ноября 2013 г. N Пр-2685. Аналогичные положения отражены в </w:t>
      </w:r>
      <w:hyperlink r:id="rId13" w:history="1">
        <w:r w:rsidRPr="00CD5863">
          <w:rPr>
            <w:rFonts w:ascii="Times New Roman" w:hAnsi="Times New Roman" w:cs="Times New Roman"/>
            <w:bCs/>
            <w:color w:val="0000FF"/>
            <w:sz w:val="28"/>
            <w:szCs w:val="28"/>
          </w:rPr>
          <w:t>Стратегии</w:t>
        </w:r>
      </w:hyperlink>
      <w:r w:rsidRPr="00CD5863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социально-экономического развития Хабаровского края на период до 2030 г., утвержденной постановлением Правительства Хабаровского края от 13 июня 2018 г. N 215-пр.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Планомерная целенаправленная работа по созданию в городе Комсомольске-на-Амуре системы профилактики правонарушений, в том числе последовательная реализация городских мероприятий в сфере противодействия наркомании, коррупции, терроризма и экстремизма позволили не допустить осложнения криминогенной обстановки.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Обеспечение безопасности общества и личной безопасности граждан, их защищенности от угроз криминогенного характера является одним из ведущих факторов, влияющих на все сферы общественной жизни, в том числе на социально-экономическое развитие города Комсомольска-на-Амуре, его </w:t>
      </w:r>
      <w:r w:rsidRPr="00CD5863">
        <w:rPr>
          <w:rFonts w:ascii="Times New Roman" w:hAnsi="Times New Roman" w:cs="Times New Roman"/>
          <w:bCs/>
          <w:sz w:val="28"/>
          <w:szCs w:val="28"/>
        </w:rPr>
        <w:lastRenderedPageBreak/>
        <w:t>инвестиционную привлекательность, а также уровень доверия жителей к муниципальным органам и правоохранительным органам города. Данное обстоятельство предопределяет выдвижение указанного фактора в качестве доминирующей цели Программы.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Основная цель Программы - обеспечение безопасности населения города Комсомольска-на-Амуре от угроз криминогенного характера.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Для достижения поставленной цели необходимо решение следующих задач: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1. Пропаганда ведения здорового образа жизни, правомерного поведения и других направлений в сфере обеспечения общественной безопасности и профилактики правонарушений.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2. Противодействие преступности, профилактика терроризма и экстремизма, противодействие распространению наркомании и коррупции.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3. Прогноз конечных результатов реализации Программы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В результате реализации Программы будет достигнут ряд положительных эффектов, безусловно выгодных для экономического, социального развития города Комсомольска-на-Амуре в целом, которые выразятся в улучшении условий жизнедеятельности населения, повышении безопасности жизни и улучшении здоровья граждан города Комсомольска-на-Амуре.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К 2028 году планируется: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снижение количества зарегистрированных на территории города преступлений на 1,6%;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снижение количества лиц, состоящих на учете в наркологическом диспансере, из расчета на 100 тыс. населения, до 2385 человек;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- снижение количества лиц, состоящих на учете в наркологическом диспансере с диагнозом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алкоголизм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>, из расчета на 100 тыс. населения, до 1961 человека;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увеличение количества лиц, вовлеченных в деятельность добровольных формирований граждан по охране общественного порядка, до 126 человек;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снижение доли лиц, ранее осуждавшихся за совершение преступлений, в общем числе лиц совершивших преступления, с 29,7% до 29,3%;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снижение доли лиц, совершивших преступления в состоянии опьянения, с 42,7% до 42,3%;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снижение доли лиц, без определенного места работы, совершивших преступления, с 61% до 60,6%;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снижение количества преступлений, совершенных несовершеннолетними, на 7,8%;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недопущение совершенных на территории города преступлений террористического характера;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недопущение совершенных на территории города преступлений экстремистской направленности;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увеличение размещенных в муниципальных средствах массовой информации публикаций профилактической направленности до 63 в год;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снижение количества лиц, состоящих на учете в наркологическом диспансере с диагнозом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наркомания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>, из расчета на 100 тыс. населения, до 215 человек;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недопущение коррупционных правонарушений муниципальными служащими.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4. Сроки и этапы реализации Программы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Программу предполагается реализовать в один этап в течение 2021 - 2028 годов.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5. Перечень показателей (индикаторов) Программы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Для оценки эффективности реализации Программы будут использованы следующие показатели (индикаторы):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1. Количество преступлений, зарегистрированных на территории города Комсомольска-на-Амуре (статистические данные Управления МВД России по городу).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2. Количество лиц, состоящих на учете в наркологическом диспансере (статистические данные КГБУЗ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Наркологический диспансер г. Комсомольска-на-Амуре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>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3. Количество лиц, состоящих на учете в наркологическом диспансере с диагнозом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алкоголизм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 xml:space="preserve"> (статистические данные КГБУЗ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Наркологический диспансер г. Комсомольска-на-Амуре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>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4. Количество лиц, вовлеченных в деятельность добровольных формирований граждан по охране общественного порядка (данные Управления МВД России по городу).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5. Доля лиц, ранее осуждавшихся за совершение преступлений, в общем числе лиц совершивших преступления (статистические данные Управления МВД России по городу).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6. Доля лиц, совершивших преступления в состоянии опьянения (статистические данные Управления МВД России по городу).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7. Доля лиц, без определенного места работы, совершивших преступления (статистические данные Управления МВД России по городу).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8. Количество преступлений, совершенных несовершеннолетними (статистические данные Управления МВД России по городу).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9. Количество преступлений террористического характера, зарегистрированных на территории города Комсомольска-на-Амуре (статистические данные Управления МВД России по городу).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10. Количество преступлений экстремистской направленности, зарегистрированных на территории города Комсомольска-на-Амуре (статистические данные Управления МВД России по городу).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11. Количество публикаций профилактической направленности, размещенных в муниципальных средствах массовой информации (данные сектора пресс-службы администрации города Комсомольска-на-Амуре).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12. Количество лиц, состоящих на учете в наркологическом диспансере с диагнозом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наркомания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 xml:space="preserve"> (статистические данные КГБУЗ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Наркологический диспансер г. Комсомольска-на-Амуре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>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13. Количество муниципальных служащих совершивших коррупционное правонарушение (рассчитывается прямым подсчетом количества выявленных нарушений законодательства, имеющих коррупционную составляющую, данные предоставляются отделом кадровой и муниципальной службы администрации города).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Перечень показателей (индикаторов) с расшифровкой плановых значений по годам приведен в </w:t>
      </w:r>
      <w:hyperlink r:id="rId14" w:history="1">
        <w:r w:rsidRPr="00CD5863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приложении N 1</w:t>
        </w:r>
      </w:hyperlink>
      <w:r w:rsidRPr="00CD5863">
        <w:rPr>
          <w:rFonts w:ascii="Times New Roman" w:hAnsi="Times New Roman" w:cs="Times New Roman"/>
          <w:bCs/>
          <w:sz w:val="28"/>
          <w:szCs w:val="28"/>
        </w:rPr>
        <w:t xml:space="preserve"> к настоящей Программе.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6. Краткое описание основных мероприятий Программы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В Программу в качестве основных включены следующие мероприятия: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1. Формирование здорового образа жизни.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Данное направление включает в себя: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воспитание с раннего детства здоровых привычек и навыков;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окружающая среда: безопасная и благоприятная для обитания, знания о влиянии неблагоприятных факторов окружающей среды на здоровье;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отказ от курения, употребления наркотиков, употребления алкоголя;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движения: физически активная жизнь, включая специальные физические упражнения;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личная и общественная гигиена: совокупность гигиенических правил, соблюдение и выполнение которых способствует сохранению и укреплению здоровья, владение навыками первой помощи.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2. Профилактика правонарушений, терроризма и экстремизма.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Данное направление включает в себя: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2.1. Профилактику правонарушений: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координация и взаимодействие субъектов профилактики правонарушений на территории города Комсомольска-на-Амуре посредством работы коллегиального совещательного органа - комиссии по профилактике правонарушений города Комсомольска-на-Амуре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>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проведение анализа причин и условий, способствующих совершению преступлений и правонарушений, подготовку предложений по их устранению (минимизации, нейтрализации); организацию обмена информацией по вопросам профилактики правонарушений с правоохранительными органами города Комсомольска-на-Амуре;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- содействие развитию добровольных формирований граждан по охране общественного порядка (дружин): оказание содействия в решении организационных вопросов деятельности народных дружин; участие в ежегодных смотрах-конкурсах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Лучшее добровольное формирование граждан по охране общественного порядка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Лучший член добровольного формирования граждан по охране общественного порядка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>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мероприятия профилактического характера.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2.2. Профилактику терроризма и экстремизма: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lastRenderedPageBreak/>
        <w:t>- координация и взаимодействие субъектов профилактики терроризма и экстремизма на территории города Комсомольска-на-Амуре посредством работы коллегиального совещательного органа - антитеррористической комиссии города Комсомольск-на-Амуре;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проведение анализа причин и условий, способствующих совершению преступлений и правонарушений, подготовку предложений по их устранению (минимизации, нейтрализации); организацию обмена информацией по вопросам профилактики терроризма и экстремизма с правоохранительными органами города Комсомольска-на-Амуре;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мероприятия профилактического характера;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организационно-технические мероприятия по повышению уровня антитеррористической защищенности критически важных объектов, объектов жизнеобеспечения, образования, здравоохранения и мест массового пребывания людей;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организация и проведение мониторинга информационного пространства края в целях недопущения распространения призывов к межэтническим конфликтам, пропаганды экстремистской идеологии;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проведение круглых столов для студентов, учащихся, руководителей учреждений образования с участием представителей религиозных конфессий, национальных объединений, молодежных организаций и движений;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проведение тематических мероприятий, направленных на гармонизацию межэтнических отношений и профилактику экстремизма в детской и молодежной среде.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3. Профилактика наркомании и противодействие незаконному обороту наркотиков.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Данное направление предполагает реализацию мероприятий: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координацию и взаимодействие субъектов профилактики наркомании на территории города Комсомольска-на-Амуре посредством работы коллегиального совещательного органа - антинаркотической комиссии города Комсомольска-на-Амуре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>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проведение анализа причин и условий, способствующих совершению преступлений и правонарушений, подготовку предложений по их устранению (минимизации, нейтрализации); организацию обмена информацией по вопросам профилактики наркомании с правоохранительными органами города Комсомольска-на-Амуре;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по аналитическому обеспечению профилактики наркомании; мероприятий по предупреждению возникновения и распространения наркомании; мер медико-социальной профилактики, лечения и реабилитации больных наркоманией; мер по ограничению доступности наркотиков, находящихся в незаконном обороте.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4. Предупреждение коррупции.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Данное направление включает в себя: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координацию и взаимодействие субъектов профилактики коррупционных правонарушений на территории города Комсомольска-на-</w:t>
      </w:r>
      <w:r w:rsidRPr="00CD5863">
        <w:rPr>
          <w:rFonts w:ascii="Times New Roman" w:hAnsi="Times New Roman" w:cs="Times New Roman"/>
          <w:bCs/>
          <w:sz w:val="28"/>
          <w:szCs w:val="28"/>
        </w:rPr>
        <w:lastRenderedPageBreak/>
        <w:t>Амуре посредством работы коллегиального совещательного органа - комиссии по профилактике правонарушений города Комсомольска-на-Амуре;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проведение анализа причин и условий, способствующих совершению преступлений и правонарушений, подготовку предложений по их устранению (минимизации, нейтрализации); организацию обмена информацией по вопросам профилактики коррупционных правонарушений с правоохранительными органами города Комсомольска-на-Амуре;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решение организационных вопросов профилактики коррупции в органах местного самоуправления и подведомственных им учреждениях;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правовое регулирование исполнения вопросов местного значения городского округа и предоставления муниципальных услуг, проведение органами местного самоуправления оценки коррупционных рисков, возникающих при реализации ими своих функций;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обеспечение обратной связи с населением по вопросам реализации мер по противодействию коррупции;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- реализацию кадровой политики в органах местного самоуправления с целью минимизации коррупционных рисков.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5" w:history="1">
        <w:r w:rsidRPr="00CD5863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Перечень</w:t>
        </w:r>
      </w:hyperlink>
      <w:r w:rsidRPr="00CD5863">
        <w:rPr>
          <w:rFonts w:ascii="Times New Roman" w:hAnsi="Times New Roman" w:cs="Times New Roman"/>
          <w:bCs/>
          <w:sz w:val="28"/>
          <w:szCs w:val="28"/>
        </w:rPr>
        <w:t xml:space="preserve"> основных мероприятий Программы, сроки их реализации и непосредственные результаты приведены в приложении N 2 к настоящей Программе.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D5863">
        <w:rPr>
          <w:rFonts w:ascii="Times New Roman" w:hAnsi="Times New Roman" w:cs="Times New Roman"/>
          <w:b/>
          <w:bCs/>
          <w:sz w:val="28"/>
          <w:szCs w:val="28"/>
        </w:rPr>
        <w:t>7. Основные меры правового регулирования в сфере обеспечения</w:t>
      </w:r>
    </w:p>
    <w:p w:rsid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общественной безопасности и противодействия преступности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Правовое регулирование в области обеспечения общественной безопасности и противодействия преступности в городе Комсомольске-на-Амуре осуществляется нормативными правовыми актами Российской Федерации, Хабаровского края и муниципальными правовыми актами.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В случае изменения федерального и краевого законодательства в данной сфере ответственным исполнителем Программы будут приниматься незамедлительные меры по внесению коррективов в структуру Программы.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8. Ресурсное обеспечение реализации Программы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Прогнозная (справочная оценка) расходов на реализацию Программы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4 771,68 тыс. рублей, в том числе: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2021 год - 596,46 тыс. рублей;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2022 год - 596,46 тыс. рублей;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2023 год - 596,46 тыс. рублей;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2024 год - 596,46 тыс. рублей;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2025 год - 596,46 тыс. рублей;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2026 год - 596,46 тыс. рублей;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2027 год - 596,46 тыс. рублей;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2028 год - 596,46 тыс. рублей.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Ресурсное </w:t>
      </w:r>
      <w:hyperlink r:id="rId16" w:history="1">
        <w:r w:rsidRPr="00CD5863">
          <w:rPr>
            <w:rFonts w:ascii="Times New Roman" w:hAnsi="Times New Roman" w:cs="Times New Roman"/>
            <w:bCs/>
            <w:color w:val="0000FF"/>
            <w:sz w:val="28"/>
            <w:szCs w:val="28"/>
          </w:rPr>
          <w:t>обеспечение</w:t>
        </w:r>
      </w:hyperlink>
      <w:r w:rsidRPr="00CD5863">
        <w:rPr>
          <w:rFonts w:ascii="Times New Roman" w:hAnsi="Times New Roman" w:cs="Times New Roman"/>
          <w:bCs/>
          <w:sz w:val="28"/>
          <w:szCs w:val="28"/>
        </w:rPr>
        <w:t xml:space="preserve"> реализации Программы за счет средств местного бюджета приведено в приложении N 3 к настоящей Программе.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5863">
        <w:rPr>
          <w:rFonts w:ascii="Times New Roman" w:hAnsi="Times New Roman" w:cs="Times New Roman"/>
          <w:b/>
          <w:bCs/>
          <w:sz w:val="28"/>
          <w:szCs w:val="28"/>
        </w:rPr>
        <w:t>9. Механизм реализации Программы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Механизм реализации Программы направлен на эффективное планирование хода исполнения мероприятий, координацию действий соисполнителей Программы, обеспечение контроля исполнения значений целевых показателей (индикаторов) программы и программных мероприятий, проведение мониторинга и оценки эффективности реализации Программы, выработку решений о внесении изменений в Программу при возникновении отклонения хода работ от плана мероприятий Программы.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Ответственный исполнитель Программы - отдел административных органов.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Ответственный исполнитель Программы: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1) обеспечивает разработку проекта Программы, ее согласование с соисполнителями и утверждение;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2) определяет соисполнителей и участников Программы;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3) организует реализацию Программы, осуществляет координацию деятельности соисполнителей и участников Программы, вносит по согласованию с соисполнителями изменения в Программу и несет ответственность за достижение показателей (индикаторов) Программы, а также конечных результатов ее реализации;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4) В срок до 20 июля текущего года осуществляет мониторинг реализации Программы и представляет полугодовой отчет на рассмотрение и согласование руководителю ответственного исполнителя. В течение 3-х рабочих дней после согласования направляет полугодовой отчет в ДЭР;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5) В срок до 01 марта года, следующего за отчетным, готовит годовой отчет и представляет его в ДЭР;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6) запрашивает у соисполнителей и участников Программы информацию, необходимую для проведения мониторинга реализации Программы и подготовки годового отчета;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7) несет ответственность за достоверность информации в полугодовом и годовом отчетах;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 xml:space="preserve">8) В срок до 17 мая года, следующего за отчетным, размещает в электронном виде посредством ГАС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5863">
        <w:rPr>
          <w:rFonts w:ascii="Times New Roman" w:hAnsi="Times New Roman" w:cs="Times New Roman"/>
          <w:bCs/>
          <w:sz w:val="28"/>
          <w:szCs w:val="28"/>
        </w:rPr>
        <w:t>Управление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5863">
        <w:rPr>
          <w:rFonts w:ascii="Times New Roman" w:hAnsi="Times New Roman" w:cs="Times New Roman"/>
          <w:bCs/>
          <w:sz w:val="28"/>
          <w:szCs w:val="28"/>
        </w:rPr>
        <w:t xml:space="preserve"> отчетных данных о реализации Программы.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9.2. Соисполнители: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1) участвуют в разработке и осуществляют реализацию мероприятий Программы, в отношении которых они являются соисполнителями.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2) представляют в части своей компетенции предложения ответственному исполнителю по корректировке Программы.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3) в срок до 01 февраля года, следующего за отчетным, представляют ответственному исполнителю необходимую информацию для подготовки годового отчета.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lastRenderedPageBreak/>
        <w:t>4) в срок до 01 июля года, следующего за отчетным, представляют ответственному исполнителю необходимую информацию для проведения мониторинга реализации Программы и подготовки полугодового отчета.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5) несут ответственность, в части своей компетенции, за достоверность информации в полугодовом и годовом отчетах.</w:t>
      </w:r>
    </w:p>
    <w:p w:rsidR="00CD5863" w:rsidRPr="00CD5863" w:rsidRDefault="00CD5863" w:rsidP="00CD5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863">
        <w:rPr>
          <w:rFonts w:ascii="Times New Roman" w:hAnsi="Times New Roman" w:cs="Times New Roman"/>
          <w:bCs/>
          <w:sz w:val="28"/>
          <w:szCs w:val="28"/>
        </w:rPr>
        <w:t>6) несут ответственность за достижение показателей (индикаторов), конечных результатов реализации мероприятий Программы, ответственными за которые они являются.</w:t>
      </w:r>
    </w:p>
    <w:p w:rsidR="009C0AAB" w:rsidRPr="00CD5863" w:rsidRDefault="009C0AAB" w:rsidP="00CD5863">
      <w:pPr>
        <w:spacing w:after="0" w:line="240" w:lineRule="auto"/>
        <w:ind w:firstLine="709"/>
      </w:pPr>
    </w:p>
    <w:sectPr w:rsidR="009C0AAB" w:rsidRPr="00CD5863" w:rsidSect="00CD586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59531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D5863" w:rsidRPr="00CD5863" w:rsidRDefault="00CD586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586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586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5863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D586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D5863" w:rsidRDefault="00CD586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  <w:p w:rsidR="00000000" w:rsidRDefault="00CD5863"/>
  <w:p w:rsidR="00000000" w:rsidRDefault="00CD586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BF647B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F64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F647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D5863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077FDB"/>
    <w:rsid w:val="001F79B3"/>
    <w:rsid w:val="002133C2"/>
    <w:rsid w:val="005A192D"/>
    <w:rsid w:val="00744BE0"/>
    <w:rsid w:val="007D2CC6"/>
    <w:rsid w:val="00874325"/>
    <w:rsid w:val="009C0AAB"/>
    <w:rsid w:val="00A25B72"/>
    <w:rsid w:val="00BF647B"/>
    <w:rsid w:val="00CD5863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9577EC0E6805F39473599726338C7D58834D8514BCA709E2F4411F9A7B972614FD31A723172045E9729A363D28072B13A9AF21381DABA7B52D23B91Fs2B" TargetMode="External"/><Relationship Id="rId13" Type="http://schemas.openxmlformats.org/officeDocument/2006/relationships/hyperlink" Target="consultantplus://offline/ref=119577EC0E6805F39473599726338C7D58834D8514BAA609E3F3411F9A7B972614FD31A723172045E971983B3D28072B13A9AF21381DABA7B52D23B91Fs2B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119577EC0E6805F39473479A305FD271588D178E15BDAC59B8A74748C52B917346BD6FFE60563345E86C9E323A12s2B" TargetMode="External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19577EC0E6805F39473599726338C7D58834D8514B9A708E1FB411F9A7B972614FD31A723172045E9709C303C28072B13A9AF21381DABA7B52D23B91Fs2B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19577EC0E6805F39473479A305FD2715881128E13B6AC59B8A74748C52B917354BD37F260532D45EC79C8637C765E7A52E2A3202301AAA41AsAB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19577EC0E6805F39473599726338C7D58834D8514B9A708E1FB411F9A7B972614FD31A723172045E97298343028072B13A9AF21381DABA7B52D23B91Fs2B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119577EC0E6805F39473479A305FD2715A88128B10BDAC59B8A74748C52B917354BD37F260532D47E979C8637C765E7A52E2A3202301AAA41AsAB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9577EC0E6805F39473599726338C7D58834D8514BCA408EDF4411F9A7B972614FD31A731177849E9778233393D517A551FsDB" TargetMode="External"/><Relationship Id="rId14" Type="http://schemas.openxmlformats.org/officeDocument/2006/relationships/hyperlink" Target="consultantplus://offline/ref=119577EC0E6805F39473599726338C7D58834D8514B9A708E1FB411F9A7B972614FD31A723172045E9729E333028072B13A9AF21381DABA7B52D23B91Fs2B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4585</Words>
  <Characters>26138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2</cp:revision>
  <cp:lastPrinted>2021-11-05T01:53:00Z</cp:lastPrinted>
  <dcterms:created xsi:type="dcterms:W3CDTF">2021-11-05T01:54:00Z</dcterms:created>
  <dcterms:modified xsi:type="dcterms:W3CDTF">2021-11-05T01:54:00Z</dcterms:modified>
</cp:coreProperties>
</file>